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5C4" w:rsidRPr="008322FF" w:rsidRDefault="006A75C4" w:rsidP="008322FF">
      <w:pPr>
        <w:spacing w:line="480" w:lineRule="auto"/>
        <w:rPr>
          <w:rFonts w:ascii="Times New Roman" w:hAnsi="Times New Roman" w:cs="Times New Roman"/>
          <w:sz w:val="24"/>
          <w:szCs w:val="24"/>
        </w:rPr>
      </w:pPr>
    </w:p>
    <w:p w:rsidR="006A75C4" w:rsidRPr="008322FF" w:rsidRDefault="006A75C4" w:rsidP="008322FF">
      <w:pPr>
        <w:spacing w:line="480" w:lineRule="auto"/>
        <w:rPr>
          <w:rFonts w:ascii="Times New Roman" w:hAnsi="Times New Roman" w:cs="Times New Roman"/>
          <w:sz w:val="24"/>
          <w:szCs w:val="24"/>
        </w:rPr>
      </w:pPr>
    </w:p>
    <w:p w:rsidR="006A75C4" w:rsidRPr="008322FF" w:rsidRDefault="006A75C4" w:rsidP="008322FF">
      <w:pPr>
        <w:spacing w:line="480" w:lineRule="auto"/>
        <w:rPr>
          <w:rFonts w:ascii="Times New Roman" w:hAnsi="Times New Roman" w:cs="Times New Roman"/>
          <w:sz w:val="24"/>
          <w:szCs w:val="24"/>
        </w:rPr>
      </w:pPr>
    </w:p>
    <w:p w:rsidR="006A75C4" w:rsidRPr="008322FF" w:rsidRDefault="006A75C4" w:rsidP="008322FF">
      <w:pPr>
        <w:spacing w:line="480" w:lineRule="auto"/>
        <w:rPr>
          <w:rFonts w:ascii="Times New Roman" w:hAnsi="Times New Roman" w:cs="Times New Roman"/>
          <w:sz w:val="24"/>
          <w:szCs w:val="24"/>
        </w:rPr>
      </w:pPr>
    </w:p>
    <w:p w:rsidR="006A75C4" w:rsidRPr="008322FF" w:rsidRDefault="006A75C4" w:rsidP="008322FF">
      <w:pPr>
        <w:spacing w:line="480" w:lineRule="auto"/>
        <w:rPr>
          <w:rFonts w:ascii="Times New Roman" w:hAnsi="Times New Roman" w:cs="Times New Roman"/>
          <w:sz w:val="24"/>
          <w:szCs w:val="24"/>
        </w:rPr>
      </w:pPr>
    </w:p>
    <w:p w:rsidR="006A75C4" w:rsidRPr="008322FF" w:rsidRDefault="006A75C4" w:rsidP="008322FF">
      <w:pPr>
        <w:spacing w:line="480" w:lineRule="auto"/>
        <w:rPr>
          <w:rFonts w:ascii="Times New Roman" w:hAnsi="Times New Roman" w:cs="Times New Roman"/>
          <w:sz w:val="24"/>
          <w:szCs w:val="24"/>
        </w:rPr>
      </w:pPr>
    </w:p>
    <w:p w:rsidR="006A75C4" w:rsidRPr="008322FF" w:rsidRDefault="006A75C4" w:rsidP="008322FF">
      <w:pPr>
        <w:spacing w:line="480" w:lineRule="auto"/>
        <w:rPr>
          <w:rFonts w:ascii="Times New Roman" w:hAnsi="Times New Roman" w:cs="Times New Roman"/>
          <w:sz w:val="24"/>
          <w:szCs w:val="24"/>
        </w:rPr>
      </w:pPr>
    </w:p>
    <w:p w:rsidR="006A75C4" w:rsidRPr="008322FF" w:rsidRDefault="008322FF" w:rsidP="008322FF">
      <w:pPr>
        <w:spacing w:line="480" w:lineRule="auto"/>
        <w:jc w:val="center"/>
        <w:rPr>
          <w:rFonts w:ascii="Times New Roman" w:hAnsi="Times New Roman" w:cs="Times New Roman"/>
          <w:sz w:val="24"/>
          <w:szCs w:val="24"/>
        </w:rPr>
      </w:pPr>
      <w:r>
        <w:rPr>
          <w:rFonts w:ascii="Times New Roman" w:hAnsi="Times New Roman" w:cs="Times New Roman"/>
          <w:sz w:val="24"/>
          <w:szCs w:val="24"/>
        </w:rPr>
        <w:t>Government Federation</w:t>
      </w:r>
    </w:p>
    <w:p w:rsidR="006A75C4" w:rsidRPr="008322FF" w:rsidRDefault="007B6D15" w:rsidP="008322FF">
      <w:pPr>
        <w:spacing w:line="480" w:lineRule="auto"/>
        <w:jc w:val="center"/>
        <w:rPr>
          <w:rFonts w:ascii="Times New Roman" w:hAnsi="Times New Roman" w:cs="Times New Roman"/>
          <w:sz w:val="24"/>
          <w:szCs w:val="24"/>
        </w:rPr>
      </w:pPr>
      <w:r w:rsidRPr="008322FF">
        <w:rPr>
          <w:rFonts w:ascii="Times New Roman" w:hAnsi="Times New Roman" w:cs="Times New Roman"/>
          <w:sz w:val="24"/>
          <w:szCs w:val="24"/>
        </w:rPr>
        <w:t>Name of the Student</w:t>
      </w:r>
    </w:p>
    <w:p w:rsidR="006A75C4" w:rsidRPr="008322FF" w:rsidRDefault="007B6D15" w:rsidP="008322FF">
      <w:pPr>
        <w:spacing w:line="480" w:lineRule="auto"/>
        <w:jc w:val="center"/>
        <w:rPr>
          <w:rFonts w:ascii="Times New Roman" w:hAnsi="Times New Roman" w:cs="Times New Roman"/>
          <w:sz w:val="24"/>
          <w:szCs w:val="24"/>
        </w:rPr>
      </w:pPr>
      <w:r w:rsidRPr="008322FF">
        <w:rPr>
          <w:rFonts w:ascii="Times New Roman" w:hAnsi="Times New Roman" w:cs="Times New Roman"/>
          <w:sz w:val="24"/>
          <w:szCs w:val="24"/>
        </w:rPr>
        <w:t>Institution Affiliation</w:t>
      </w:r>
    </w:p>
    <w:p w:rsidR="006A75C4" w:rsidRPr="008322FF" w:rsidRDefault="006A75C4" w:rsidP="008322FF">
      <w:pPr>
        <w:spacing w:line="480" w:lineRule="auto"/>
        <w:rPr>
          <w:rFonts w:ascii="Times New Roman" w:hAnsi="Times New Roman" w:cs="Times New Roman"/>
          <w:sz w:val="24"/>
          <w:szCs w:val="24"/>
        </w:rPr>
      </w:pPr>
      <w:r w:rsidRPr="008322FF">
        <w:rPr>
          <w:rFonts w:ascii="Times New Roman" w:hAnsi="Times New Roman" w:cs="Times New Roman"/>
          <w:sz w:val="24"/>
          <w:szCs w:val="24"/>
        </w:rPr>
        <w:br w:type="page"/>
      </w:r>
    </w:p>
    <w:p w:rsidR="008322FF" w:rsidRPr="008322FF" w:rsidRDefault="008322FF" w:rsidP="008322FF">
      <w:pPr>
        <w:spacing w:line="480" w:lineRule="auto"/>
        <w:jc w:val="center"/>
        <w:rPr>
          <w:rFonts w:ascii="Times New Roman" w:hAnsi="Times New Roman" w:cs="Times New Roman"/>
          <w:b/>
          <w:sz w:val="24"/>
          <w:szCs w:val="24"/>
        </w:rPr>
      </w:pPr>
      <w:r w:rsidRPr="008322FF">
        <w:rPr>
          <w:rFonts w:ascii="Times New Roman" w:hAnsi="Times New Roman" w:cs="Times New Roman"/>
          <w:b/>
          <w:sz w:val="24"/>
          <w:szCs w:val="24"/>
        </w:rPr>
        <w:lastRenderedPageBreak/>
        <w:t>Question One</w:t>
      </w:r>
    </w:p>
    <w:p w:rsidR="008322FF" w:rsidRPr="008322FF" w:rsidRDefault="008322FF" w:rsidP="008322FF">
      <w:pPr>
        <w:spacing w:line="480" w:lineRule="auto"/>
        <w:ind w:firstLine="720"/>
        <w:rPr>
          <w:rFonts w:ascii="Times New Roman" w:hAnsi="Times New Roman" w:cs="Times New Roman"/>
          <w:sz w:val="24"/>
          <w:szCs w:val="24"/>
        </w:rPr>
      </w:pPr>
      <w:r w:rsidRPr="008322FF">
        <w:rPr>
          <w:rFonts w:ascii="Times New Roman" w:hAnsi="Times New Roman" w:cs="Times New Roman"/>
          <w:sz w:val="24"/>
          <w:szCs w:val="24"/>
        </w:rPr>
        <w:t>The three main factors influencing voters decision making comprises of voters background which has a large influence on voters decision making during elections. The voters’ background information consists of various elements such as ethnic backgrounds, religious background, economic class, gender, and race. Most candidates during elections will identify  these factors and use a theme that portrays a degree of similarity with what their voters have during campaigns, on the other hand, voters tend to vote to candidates with the same identity. For example, 95% of the African Americans who voted for candidate Barrack Obama during the 2008 election 93% of them voted the same during the year 2012 of his reelection. Moreover, in 2008 during the primary election more female tend to vote to candidate Hillary Clinton (Dolan, 2018).However, female minorities tended to vote for Obama and Obama won the democratic nomination over Clinton. In addition in 1960, John F Kennedy was ready to become our nation's first elected Catholics candidate. John won the election, and the majority of his voters were Catholic.</w:t>
      </w:r>
    </w:p>
    <w:p w:rsidR="008322FF" w:rsidRPr="008322FF" w:rsidRDefault="008322FF" w:rsidP="008322FF">
      <w:pPr>
        <w:spacing w:line="480" w:lineRule="auto"/>
        <w:ind w:firstLine="720"/>
        <w:rPr>
          <w:rFonts w:ascii="Times New Roman" w:hAnsi="Times New Roman" w:cs="Times New Roman"/>
          <w:sz w:val="24"/>
          <w:szCs w:val="24"/>
        </w:rPr>
      </w:pPr>
      <w:r w:rsidRPr="008322FF">
        <w:rPr>
          <w:rFonts w:ascii="Times New Roman" w:hAnsi="Times New Roman" w:cs="Times New Roman"/>
          <w:sz w:val="24"/>
          <w:szCs w:val="24"/>
        </w:rPr>
        <w:t>Secondly is the party identification which directly influences the voters' decision, and by party identification we mean the voters direct attachment to a particular political party. There is a reasonable likelihood of the voters to affiliate with the political party that belongs to the parties’ candidate in the presidential election. American voters tend to learn and adapt to affiliates party of their childhoods one can observe that Americans raised from democratic families usually identify themselves as political liberals while those brought up in republic families generally possess an identity of political conservatives. Note that these people are likely to affiliate to a political party which supports the two kinds of ideology, and most of the voters will tend to vote to those candidates that support their type of philosophy.</w:t>
      </w:r>
    </w:p>
    <w:p w:rsidR="008322FF" w:rsidRPr="008322FF" w:rsidRDefault="008322FF" w:rsidP="008322FF">
      <w:pPr>
        <w:spacing w:line="480" w:lineRule="auto"/>
        <w:ind w:firstLine="720"/>
        <w:rPr>
          <w:rFonts w:ascii="Times New Roman" w:hAnsi="Times New Roman" w:cs="Times New Roman"/>
          <w:sz w:val="24"/>
          <w:szCs w:val="24"/>
        </w:rPr>
      </w:pPr>
      <w:r w:rsidRPr="008322FF">
        <w:rPr>
          <w:rFonts w:ascii="Times New Roman" w:hAnsi="Times New Roman" w:cs="Times New Roman"/>
          <w:sz w:val="24"/>
          <w:szCs w:val="24"/>
        </w:rPr>
        <w:t>Thirdly are the incumbents' performance a voter’s view of a previous incumbent performance greatly influences the voters' decision. Since incumbent refers to the candidate who currently holds the office, voter’s invitation to support the candidate is linked with the previous achievement of the candidate. Unseating  the incumbents  holder means that the voters who voted for the incumbent candidate in the last election  must switch their allegiance  to another candidate and which this is not likely  to happen  as a high percentage of the voters  will still  take in the incumbent candidate due to their recognition  as a result  of their previous  works in the office . For example, those who voted for Obama during the 2008 election and this happen as he was taken in as an incumbent candidate during 2012 elections. Also, incumbents have a structural advantage as they have easier access to campaign finance as well as government resources such as franking privileges that can be indirectly used to boost their campaign.</w:t>
      </w:r>
    </w:p>
    <w:p w:rsidR="008322FF" w:rsidRPr="008322FF" w:rsidRDefault="008322FF" w:rsidP="008322FF">
      <w:pPr>
        <w:spacing w:line="480" w:lineRule="auto"/>
        <w:ind w:firstLine="720"/>
        <w:jc w:val="center"/>
        <w:rPr>
          <w:rFonts w:ascii="Times New Roman" w:hAnsi="Times New Roman" w:cs="Times New Roman"/>
          <w:b/>
          <w:sz w:val="24"/>
          <w:szCs w:val="24"/>
        </w:rPr>
      </w:pPr>
      <w:r w:rsidRPr="008322FF">
        <w:rPr>
          <w:rFonts w:ascii="Times New Roman" w:hAnsi="Times New Roman" w:cs="Times New Roman"/>
          <w:b/>
          <w:sz w:val="24"/>
          <w:szCs w:val="24"/>
        </w:rPr>
        <w:t>Question Two</w:t>
      </w:r>
    </w:p>
    <w:p w:rsidR="008322FF" w:rsidRPr="008322FF" w:rsidRDefault="008322FF" w:rsidP="008322FF">
      <w:pPr>
        <w:spacing w:line="480" w:lineRule="auto"/>
        <w:ind w:firstLine="720"/>
        <w:rPr>
          <w:rFonts w:ascii="Times New Roman" w:hAnsi="Times New Roman" w:cs="Times New Roman"/>
          <w:sz w:val="24"/>
          <w:szCs w:val="24"/>
        </w:rPr>
      </w:pPr>
      <w:r w:rsidRPr="008322FF">
        <w:rPr>
          <w:rFonts w:ascii="Times New Roman" w:hAnsi="Times New Roman" w:cs="Times New Roman"/>
          <w:sz w:val="24"/>
          <w:szCs w:val="24"/>
        </w:rPr>
        <w:t>The president of the United States is granted the following powers with the according to the constitution of the United States of America.</w:t>
      </w:r>
      <w:r>
        <w:rPr>
          <w:rFonts w:ascii="Times New Roman" w:hAnsi="Times New Roman" w:cs="Times New Roman"/>
          <w:sz w:val="24"/>
          <w:szCs w:val="24"/>
        </w:rPr>
        <w:t xml:space="preserve"> </w:t>
      </w:r>
      <w:r w:rsidRPr="008322FF">
        <w:rPr>
          <w:rFonts w:ascii="Times New Roman" w:hAnsi="Times New Roman" w:cs="Times New Roman"/>
          <w:sz w:val="24"/>
          <w:szCs w:val="24"/>
        </w:rPr>
        <w:t>To begin with, he is the commander in chief of the armed forces. This power enables the president to take military actions without declaring war. Congress gave away all these powers in some years back and significantly regretted on it, this was during the ruling of President George W Bush. The other power is to head the administrative state. The United States president heads the branch of execution of laws to enforce the rules the president guides the process of bureaucracy and guides the way this process is conducted. Congress of United States intentionally leaves some laws as in an, and it is for the president to ensure flexibilities on the same by coming up with executive orders on policies such as ( DACA ) differed action for childhood arrivals.</w:t>
      </w:r>
    </w:p>
    <w:p w:rsidR="008322FF" w:rsidRPr="008322FF" w:rsidRDefault="008322FF" w:rsidP="008322FF">
      <w:pPr>
        <w:spacing w:line="480" w:lineRule="auto"/>
        <w:ind w:firstLine="720"/>
        <w:rPr>
          <w:rFonts w:ascii="Times New Roman" w:hAnsi="Times New Roman" w:cs="Times New Roman"/>
          <w:sz w:val="24"/>
          <w:szCs w:val="24"/>
        </w:rPr>
      </w:pPr>
      <w:r w:rsidRPr="008322FF">
        <w:rPr>
          <w:rFonts w:ascii="Times New Roman" w:hAnsi="Times New Roman" w:cs="Times New Roman"/>
          <w:sz w:val="24"/>
          <w:szCs w:val="24"/>
        </w:rPr>
        <w:t>The third power is to appoint government officials he is responsible for selecting the cabinet which supports his ideology and courts officials who agree with the same. It is necessary to bring in the impact of change during his period of the ruling. And the fourth one is the power to make agreements with other head of states. He is the chief diplomat in matters relating to the treaties and affairs that affect the economy. With the advice from the 2/3rd votes of the Congress by ratification, the president is entitled to come up with valid agreements ( Hansen &amp; Friedman, 2016). Lastly, sign and veto bill the president introduce legislation  and outlines what he expects from the Congress as they make legislation he is entitled to make approvals and sign those bills that will be put into effect.</w:t>
      </w:r>
    </w:p>
    <w:p w:rsidR="008322FF" w:rsidRPr="008322FF" w:rsidRDefault="008322FF" w:rsidP="008322FF">
      <w:pPr>
        <w:spacing w:line="480" w:lineRule="auto"/>
        <w:ind w:firstLine="720"/>
        <w:rPr>
          <w:rFonts w:ascii="Times New Roman" w:hAnsi="Times New Roman" w:cs="Times New Roman"/>
          <w:sz w:val="24"/>
          <w:szCs w:val="24"/>
        </w:rPr>
      </w:pPr>
      <w:r w:rsidRPr="008322FF">
        <w:rPr>
          <w:rFonts w:ascii="Times New Roman" w:hAnsi="Times New Roman" w:cs="Times New Roman"/>
          <w:sz w:val="24"/>
          <w:szCs w:val="24"/>
        </w:rPr>
        <w:t>Expressed powers mean powers that are put down on papers and are granted to the federal government this includes powers to coin money, regulate commerce, to declare war, to raise and maintain armed forces and to establish a post office. The other power is the implied power which means there are powers which have not been explicitly granted by the constitution. Although the power is indicated by the necessary and proper clause to be delegated by the purpose for carrying out enumerated power this include implied powers by the Congress to create an agency the internal revenue service and entrust it to handle the collection of taxes. Another control in the inherent powers which means the powers that the president and the Congress needs to get the job done in the right way. Although these powers are not specified in the constituti</w:t>
      </w:r>
      <w:r>
        <w:rPr>
          <w:rFonts w:ascii="Times New Roman" w:hAnsi="Times New Roman" w:cs="Times New Roman"/>
          <w:sz w:val="24"/>
          <w:szCs w:val="24"/>
        </w:rPr>
        <w:t>on they reasonable and logical powers</w:t>
      </w:r>
      <w:r w:rsidRPr="008322FF">
        <w:rPr>
          <w:rFonts w:ascii="Times New Roman" w:hAnsi="Times New Roman" w:cs="Times New Roman"/>
          <w:sz w:val="24"/>
          <w:szCs w:val="24"/>
        </w:rPr>
        <w:t xml:space="preserve"> to the president and the Congress.  They include skills to create immigration laws, recognize foreign countries and powers to create new departments of government.</w:t>
      </w:r>
    </w:p>
    <w:p w:rsidR="008322FF" w:rsidRPr="008322FF" w:rsidRDefault="008322FF" w:rsidP="008322FF">
      <w:pPr>
        <w:spacing w:line="480" w:lineRule="auto"/>
        <w:rPr>
          <w:rFonts w:ascii="Times New Roman" w:hAnsi="Times New Roman" w:cs="Times New Roman"/>
          <w:sz w:val="24"/>
          <w:szCs w:val="24"/>
        </w:rPr>
      </w:pPr>
    </w:p>
    <w:p w:rsidR="008322FF" w:rsidRPr="008322FF" w:rsidRDefault="008322FF" w:rsidP="008322FF">
      <w:pPr>
        <w:spacing w:line="480" w:lineRule="auto"/>
        <w:jc w:val="center"/>
        <w:rPr>
          <w:rFonts w:ascii="Times New Roman" w:hAnsi="Times New Roman" w:cs="Times New Roman"/>
          <w:b/>
          <w:sz w:val="24"/>
          <w:szCs w:val="24"/>
        </w:rPr>
      </w:pPr>
      <w:r w:rsidRPr="008322FF">
        <w:rPr>
          <w:rFonts w:ascii="Times New Roman" w:hAnsi="Times New Roman" w:cs="Times New Roman"/>
          <w:b/>
          <w:sz w:val="24"/>
          <w:szCs w:val="24"/>
        </w:rPr>
        <w:t>Question three</w:t>
      </w:r>
    </w:p>
    <w:p w:rsidR="008322FF" w:rsidRPr="008322FF" w:rsidRDefault="008322FF" w:rsidP="008322FF">
      <w:pPr>
        <w:spacing w:line="480" w:lineRule="auto"/>
        <w:rPr>
          <w:rFonts w:ascii="Times New Roman" w:hAnsi="Times New Roman" w:cs="Times New Roman"/>
          <w:b/>
          <w:sz w:val="24"/>
          <w:szCs w:val="24"/>
        </w:rPr>
      </w:pPr>
      <w:r w:rsidRPr="008322FF">
        <w:rPr>
          <w:rFonts w:ascii="Times New Roman" w:hAnsi="Times New Roman" w:cs="Times New Roman"/>
          <w:b/>
          <w:sz w:val="24"/>
          <w:szCs w:val="24"/>
        </w:rPr>
        <w:t>The Going Public by the Presidents</w:t>
      </w:r>
    </w:p>
    <w:p w:rsidR="008322FF" w:rsidRPr="008322FF" w:rsidRDefault="008322FF" w:rsidP="008322FF">
      <w:pPr>
        <w:spacing w:line="480" w:lineRule="auto"/>
        <w:ind w:firstLine="720"/>
        <w:rPr>
          <w:rFonts w:ascii="Times New Roman" w:hAnsi="Times New Roman" w:cs="Times New Roman"/>
          <w:sz w:val="24"/>
          <w:szCs w:val="24"/>
        </w:rPr>
      </w:pPr>
      <w:r w:rsidRPr="008322FF">
        <w:rPr>
          <w:rFonts w:ascii="Times New Roman" w:hAnsi="Times New Roman" w:cs="Times New Roman"/>
          <w:sz w:val="24"/>
          <w:szCs w:val="24"/>
        </w:rPr>
        <w:t>The going public strategy entails the preeminent governing approach used by modern presidents. They attempt to have a more significant influence of the decisions, actions, and opinions of the mass through speech-making and other more public engagement to emphasis on their core benefits to the public, Bernstein (2015). It's a leadership strategy which involves a variety of presidential speeches which intends to have a favorable significance to the mass. Procedures to be implemented to the going public includes the going local, speaking in the national television, through saturating news coverage by sustaining the attention of the many top priorities to ensure that given information is on emphasis to the general public. Going public also is about what incentivizes the public through the presidential speeches in effort in governing the whole population in the first place. Gong public also puts into emphasis the mass public opinion to ensure and establish that the need of the people is set to emphasize at general.</w:t>
      </w:r>
    </w:p>
    <w:p w:rsidR="008322FF" w:rsidRPr="008322FF" w:rsidRDefault="008322FF" w:rsidP="008322FF">
      <w:pPr>
        <w:spacing w:line="480" w:lineRule="auto"/>
        <w:ind w:firstLine="720"/>
        <w:rPr>
          <w:rFonts w:ascii="Times New Roman" w:hAnsi="Times New Roman" w:cs="Times New Roman"/>
          <w:sz w:val="24"/>
          <w:szCs w:val="24"/>
        </w:rPr>
      </w:pPr>
      <w:r w:rsidRPr="008322FF">
        <w:rPr>
          <w:rFonts w:ascii="Times New Roman" w:hAnsi="Times New Roman" w:cs="Times New Roman"/>
          <w:sz w:val="24"/>
          <w:szCs w:val="24"/>
        </w:rPr>
        <w:t xml:space="preserve">Going public limitations include president finding challenging to lead in the public opinions as the opinions may have adverse effects on the state of the economy as the general public relies on the control of the president. Besides, the president underestimates the degree in which they can relay to the key groups on political and personal characteristics of the general public. Moreover, the president speeches may oppose the needs of the mass, and this brings about a greater perversion between the administration of the president and the people. Difficulty </w:t>
      </w:r>
      <w:bookmarkStart w:id="0" w:name="_GoBack"/>
      <w:r w:rsidRPr="008322FF">
        <w:rPr>
          <w:rFonts w:ascii="Times New Roman" w:hAnsi="Times New Roman" w:cs="Times New Roman"/>
          <w:sz w:val="24"/>
          <w:szCs w:val="24"/>
        </w:rPr>
        <w:t xml:space="preserve">in going local as the public will consider it the insignificance way to serve the public and to deal </w:t>
      </w:r>
      <w:bookmarkEnd w:id="0"/>
      <w:r w:rsidRPr="008322FF">
        <w:rPr>
          <w:rFonts w:ascii="Times New Roman" w:hAnsi="Times New Roman" w:cs="Times New Roman"/>
          <w:sz w:val="24"/>
          <w:szCs w:val="24"/>
        </w:rPr>
        <w:t>with the more significant problems affecting a particular society or the state at a general level, Bernstein (2015). Also, the attempt to influence decisions of the mass and their opinions brings about an inconsiderable force against the presidential administration as many may have a pivotal role to implement the insignificance role to the general society. President Clinton has practically applied the going public into the emphasis on Health Care Reform proposal under the American Health Security Act.</w:t>
      </w:r>
    </w:p>
    <w:p w:rsidR="008322FF" w:rsidRPr="008322FF" w:rsidRDefault="008322FF" w:rsidP="008322FF">
      <w:pPr>
        <w:spacing w:line="480" w:lineRule="auto"/>
        <w:jc w:val="center"/>
        <w:rPr>
          <w:rFonts w:ascii="Times New Roman" w:hAnsi="Times New Roman" w:cs="Times New Roman"/>
          <w:b/>
          <w:sz w:val="24"/>
          <w:szCs w:val="24"/>
        </w:rPr>
      </w:pPr>
      <w:r w:rsidRPr="008322FF">
        <w:rPr>
          <w:rFonts w:ascii="Times New Roman" w:hAnsi="Times New Roman" w:cs="Times New Roman"/>
          <w:b/>
          <w:sz w:val="24"/>
          <w:szCs w:val="24"/>
        </w:rPr>
        <w:t>Question 4</w:t>
      </w:r>
    </w:p>
    <w:p w:rsidR="008322FF" w:rsidRPr="008322FF" w:rsidRDefault="008322FF" w:rsidP="008322FF">
      <w:pPr>
        <w:spacing w:line="480" w:lineRule="auto"/>
        <w:rPr>
          <w:rFonts w:ascii="Times New Roman" w:hAnsi="Times New Roman" w:cs="Times New Roman"/>
          <w:b/>
          <w:sz w:val="24"/>
          <w:szCs w:val="24"/>
        </w:rPr>
      </w:pPr>
      <w:r w:rsidRPr="008322FF">
        <w:rPr>
          <w:rFonts w:ascii="Times New Roman" w:hAnsi="Times New Roman" w:cs="Times New Roman"/>
          <w:b/>
          <w:sz w:val="24"/>
          <w:szCs w:val="24"/>
        </w:rPr>
        <w:t>The Bureaucratic Challenges</w:t>
      </w:r>
    </w:p>
    <w:p w:rsidR="008322FF" w:rsidRDefault="008322FF" w:rsidP="008322FF">
      <w:pPr>
        <w:spacing w:line="480" w:lineRule="auto"/>
        <w:ind w:firstLine="720"/>
        <w:rPr>
          <w:rFonts w:ascii="Times New Roman" w:hAnsi="Times New Roman" w:cs="Times New Roman"/>
          <w:sz w:val="24"/>
          <w:szCs w:val="24"/>
        </w:rPr>
      </w:pPr>
      <w:r w:rsidRPr="008322FF">
        <w:rPr>
          <w:rFonts w:ascii="Times New Roman" w:hAnsi="Times New Roman" w:cs="Times New Roman"/>
          <w:sz w:val="24"/>
          <w:szCs w:val="24"/>
        </w:rPr>
        <w:t>The challenges of Bureaucratic accountability include the Outsourcing, devolution and legal control for accountability where there is difficulty in governing the performance of a particular group of individuals and situations in the existence of private activities as many individuals as many do not prevail all the required data relating to a specific group as they put to emphasis. The problem of Result orientation and political Accountability for non-mission based organizational objectives as this hinders the bureaucratic accountability from exerting the controls need of a particular organization Dowdle (2017). Besides, the challenge of promoting the public values as many of the leaders thrive to ensure that this role into consideration is the ones who are against the need of a bureaucratic system which dichotomizes the work of many civil servants who are inherent to government and commercial roles.</w:t>
      </w:r>
    </w:p>
    <w:p w:rsidR="007B6D15" w:rsidRPr="008322FF" w:rsidRDefault="008322FF" w:rsidP="008322FF">
      <w:pPr>
        <w:spacing w:line="480" w:lineRule="auto"/>
        <w:ind w:firstLine="720"/>
        <w:rPr>
          <w:rFonts w:ascii="Times New Roman" w:hAnsi="Times New Roman" w:cs="Times New Roman"/>
          <w:sz w:val="24"/>
          <w:szCs w:val="24"/>
        </w:rPr>
      </w:pPr>
      <w:r w:rsidRPr="008322FF">
        <w:rPr>
          <w:rFonts w:ascii="Times New Roman" w:hAnsi="Times New Roman" w:cs="Times New Roman"/>
          <w:sz w:val="24"/>
          <w:szCs w:val="24"/>
        </w:rPr>
        <w:t>Moreover in outsourcing and Bureaucratic accountability where outsourcing threatens the Bureaucratic accountability which brings about that significant effect of the hollow state which makes them unable to control and monitor the government contracts. Besides brings about the considerable impact of not enough government employees to watch the scope of outsourcing and this brings about more significant adverse effects on management.</w:t>
      </w:r>
      <w:r>
        <w:rPr>
          <w:rFonts w:ascii="Times New Roman" w:hAnsi="Times New Roman" w:cs="Times New Roman"/>
          <w:sz w:val="24"/>
          <w:szCs w:val="24"/>
        </w:rPr>
        <w:t xml:space="preserve"> </w:t>
      </w:r>
      <w:r w:rsidRPr="008322FF">
        <w:rPr>
          <w:rFonts w:ascii="Times New Roman" w:hAnsi="Times New Roman" w:cs="Times New Roman"/>
          <w:sz w:val="24"/>
          <w:szCs w:val="24"/>
        </w:rPr>
        <w:t>The oversights to congressional action shape the Bureaucratic responsibility through taking a review at any level to bring about a similar effect to its administration to stimulate the significant activities, also implementing of monitoring scope to the working of the bureaucratic responsibilities to ensure that the competence emphasis Dowdle (2017). Through supervision of federal agencies, a program ensures that a specific sector is enhanced. Policy formulation and implementation of the required significance roles of Bureaucratic accountability provides a particular objective put under stimulation, also by stimulating activities and training to ensure that specific services are set to respond. The possible ways of gaining bureaucracy are by asserting direct and centralized bureaucracy, reviewing agency rules, regulating federal agencies and establishing standards of governing administration and also ensuring implementation of defined rules and regulations.</w:t>
      </w:r>
    </w:p>
    <w:p w:rsidR="007B6D15" w:rsidRPr="008322FF" w:rsidRDefault="007B6D15" w:rsidP="008322FF">
      <w:pPr>
        <w:spacing w:line="480" w:lineRule="auto"/>
        <w:rPr>
          <w:rFonts w:ascii="Times New Roman" w:hAnsi="Times New Roman" w:cs="Times New Roman"/>
          <w:sz w:val="24"/>
          <w:szCs w:val="24"/>
        </w:rPr>
      </w:pPr>
    </w:p>
    <w:p w:rsidR="007B6D15" w:rsidRPr="008322FF" w:rsidRDefault="007B6D15" w:rsidP="008322FF">
      <w:pPr>
        <w:spacing w:line="480" w:lineRule="auto"/>
        <w:rPr>
          <w:rFonts w:ascii="Times New Roman" w:hAnsi="Times New Roman" w:cs="Times New Roman"/>
          <w:sz w:val="24"/>
          <w:szCs w:val="24"/>
        </w:rPr>
      </w:pPr>
    </w:p>
    <w:p w:rsidR="007B6D15" w:rsidRPr="008322FF" w:rsidRDefault="007B6D15" w:rsidP="008322FF">
      <w:pPr>
        <w:spacing w:line="480" w:lineRule="auto"/>
        <w:rPr>
          <w:rFonts w:ascii="Times New Roman" w:hAnsi="Times New Roman" w:cs="Times New Roman"/>
          <w:sz w:val="24"/>
          <w:szCs w:val="24"/>
        </w:rPr>
      </w:pPr>
    </w:p>
    <w:p w:rsidR="007B6D15" w:rsidRPr="008322FF" w:rsidRDefault="007B6D15" w:rsidP="008322FF">
      <w:pPr>
        <w:spacing w:line="480" w:lineRule="auto"/>
        <w:rPr>
          <w:rFonts w:ascii="Times New Roman" w:hAnsi="Times New Roman" w:cs="Times New Roman"/>
          <w:sz w:val="24"/>
          <w:szCs w:val="24"/>
        </w:rPr>
      </w:pPr>
    </w:p>
    <w:p w:rsidR="007B6D15" w:rsidRPr="008322FF" w:rsidRDefault="007B6D15" w:rsidP="008322FF">
      <w:pPr>
        <w:spacing w:line="480" w:lineRule="auto"/>
        <w:rPr>
          <w:rFonts w:ascii="Times New Roman" w:hAnsi="Times New Roman" w:cs="Times New Roman"/>
          <w:sz w:val="24"/>
          <w:szCs w:val="24"/>
        </w:rPr>
      </w:pPr>
    </w:p>
    <w:p w:rsidR="007B6D15" w:rsidRPr="008322FF" w:rsidRDefault="007B6D15" w:rsidP="008322FF">
      <w:pPr>
        <w:spacing w:line="480" w:lineRule="auto"/>
        <w:rPr>
          <w:rFonts w:ascii="Times New Roman" w:hAnsi="Times New Roman" w:cs="Times New Roman"/>
          <w:sz w:val="24"/>
          <w:szCs w:val="24"/>
        </w:rPr>
      </w:pPr>
    </w:p>
    <w:p w:rsidR="007B6D15" w:rsidRPr="008322FF" w:rsidRDefault="007B6D15" w:rsidP="008322FF">
      <w:pPr>
        <w:spacing w:line="480" w:lineRule="auto"/>
        <w:rPr>
          <w:rFonts w:ascii="Times New Roman" w:hAnsi="Times New Roman" w:cs="Times New Roman"/>
          <w:sz w:val="24"/>
          <w:szCs w:val="24"/>
        </w:rPr>
      </w:pPr>
    </w:p>
    <w:p w:rsidR="007B6D15" w:rsidRPr="008322FF" w:rsidRDefault="007B6D15" w:rsidP="008322FF">
      <w:pPr>
        <w:spacing w:line="480" w:lineRule="auto"/>
        <w:rPr>
          <w:rFonts w:ascii="Times New Roman" w:hAnsi="Times New Roman" w:cs="Times New Roman"/>
          <w:sz w:val="24"/>
          <w:szCs w:val="24"/>
        </w:rPr>
      </w:pPr>
    </w:p>
    <w:p w:rsidR="007B6D15" w:rsidRPr="008322FF" w:rsidRDefault="007B6D15" w:rsidP="008322FF">
      <w:pPr>
        <w:spacing w:line="480" w:lineRule="auto"/>
        <w:rPr>
          <w:rFonts w:ascii="Times New Roman" w:hAnsi="Times New Roman" w:cs="Times New Roman"/>
          <w:sz w:val="24"/>
          <w:szCs w:val="24"/>
        </w:rPr>
      </w:pPr>
    </w:p>
    <w:p w:rsidR="007B6D15" w:rsidRPr="008322FF" w:rsidRDefault="007B6D15" w:rsidP="008322FF">
      <w:pPr>
        <w:spacing w:line="480" w:lineRule="auto"/>
        <w:rPr>
          <w:rFonts w:ascii="Times New Roman" w:hAnsi="Times New Roman" w:cs="Times New Roman"/>
          <w:sz w:val="24"/>
          <w:szCs w:val="24"/>
        </w:rPr>
      </w:pPr>
    </w:p>
    <w:p w:rsidR="006A75C4" w:rsidRPr="008322FF" w:rsidRDefault="006A75C4" w:rsidP="008322FF">
      <w:pPr>
        <w:spacing w:line="480" w:lineRule="auto"/>
        <w:jc w:val="center"/>
        <w:rPr>
          <w:rFonts w:ascii="Times New Roman" w:hAnsi="Times New Roman" w:cs="Times New Roman"/>
          <w:sz w:val="24"/>
          <w:szCs w:val="24"/>
        </w:rPr>
      </w:pPr>
      <w:r w:rsidRPr="008322FF">
        <w:rPr>
          <w:rFonts w:ascii="Times New Roman" w:hAnsi="Times New Roman" w:cs="Times New Roman"/>
          <w:sz w:val="24"/>
          <w:szCs w:val="24"/>
        </w:rPr>
        <w:t>References</w:t>
      </w:r>
    </w:p>
    <w:p w:rsidR="007B6D15" w:rsidRPr="008322FF" w:rsidRDefault="007B6D15" w:rsidP="00CF5F2E">
      <w:pPr>
        <w:spacing w:after="0" w:line="480" w:lineRule="auto"/>
        <w:contextualSpacing/>
        <w:rPr>
          <w:rFonts w:ascii="Times New Roman" w:hAnsi="Times New Roman" w:cs="Times New Roman"/>
          <w:sz w:val="24"/>
          <w:szCs w:val="24"/>
        </w:rPr>
      </w:pPr>
      <w:r w:rsidRPr="008322FF">
        <w:rPr>
          <w:rFonts w:ascii="Times New Roman" w:hAnsi="Times New Roman" w:cs="Times New Roman"/>
          <w:sz w:val="24"/>
          <w:szCs w:val="24"/>
        </w:rPr>
        <w:t>Bernstein, S. (2015). Does going public affect innovation?. The Journal of Finance, 70(4), 1365</w:t>
      </w:r>
      <w:r w:rsidRPr="008322FF">
        <w:rPr>
          <w:rFonts w:ascii="Times New Roman" w:hAnsi="Times New Roman" w:cs="Times New Roman"/>
          <w:sz w:val="24"/>
          <w:szCs w:val="24"/>
        </w:rPr>
        <w:tab/>
        <w:t>1403.</w:t>
      </w:r>
    </w:p>
    <w:p w:rsidR="007B6D15" w:rsidRPr="008322FF" w:rsidRDefault="007B6D15" w:rsidP="00CF5F2E">
      <w:pPr>
        <w:spacing w:after="0" w:line="480" w:lineRule="auto"/>
        <w:contextualSpacing/>
        <w:rPr>
          <w:rFonts w:ascii="Times New Roman" w:eastAsia="Calibri" w:hAnsi="Times New Roman" w:cs="Times New Roman"/>
          <w:sz w:val="24"/>
          <w:szCs w:val="24"/>
        </w:rPr>
      </w:pPr>
      <w:r w:rsidRPr="008322FF">
        <w:rPr>
          <w:rFonts w:ascii="Times New Roman" w:eastAsia="Calibri" w:hAnsi="Times New Roman" w:cs="Times New Roman"/>
          <w:sz w:val="24"/>
          <w:szCs w:val="24"/>
        </w:rPr>
        <w:t>Dolan, K. (2018). Voting for women: How the public evaluates women candidates. Routledge.</w:t>
      </w:r>
    </w:p>
    <w:p w:rsidR="007B6D15" w:rsidRPr="008322FF" w:rsidRDefault="006A75C4" w:rsidP="00CF5F2E">
      <w:pPr>
        <w:spacing w:after="0" w:line="480" w:lineRule="auto"/>
        <w:contextualSpacing/>
        <w:rPr>
          <w:rFonts w:ascii="Times New Roman" w:hAnsi="Times New Roman" w:cs="Times New Roman"/>
          <w:sz w:val="24"/>
          <w:szCs w:val="24"/>
        </w:rPr>
      </w:pPr>
      <w:r w:rsidRPr="008322FF">
        <w:rPr>
          <w:rFonts w:ascii="Times New Roman" w:hAnsi="Times New Roman" w:cs="Times New Roman"/>
          <w:sz w:val="24"/>
          <w:szCs w:val="24"/>
        </w:rPr>
        <w:t>Dowdle, M. W. (2017). Public accountability: Conceptual, his</w:t>
      </w:r>
      <w:r w:rsidR="007B6D15" w:rsidRPr="008322FF">
        <w:rPr>
          <w:rFonts w:ascii="Times New Roman" w:hAnsi="Times New Roman" w:cs="Times New Roman"/>
          <w:sz w:val="24"/>
          <w:szCs w:val="24"/>
        </w:rPr>
        <w:t>torical and epistemic mappings.</w:t>
      </w:r>
      <w:r w:rsidR="007B6D15" w:rsidRPr="008322FF">
        <w:rPr>
          <w:rFonts w:ascii="Times New Roman" w:hAnsi="Times New Roman" w:cs="Times New Roman"/>
          <w:sz w:val="24"/>
          <w:szCs w:val="24"/>
        </w:rPr>
        <w:tab/>
      </w:r>
      <w:r w:rsidRPr="008322FF">
        <w:rPr>
          <w:rFonts w:ascii="Times New Roman" w:hAnsi="Times New Roman" w:cs="Times New Roman"/>
          <w:sz w:val="24"/>
          <w:szCs w:val="24"/>
        </w:rPr>
        <w:t>Regulatory Theory Foundations and Applications, Acton ACT, 2601, 197-215.</w:t>
      </w:r>
      <w:r w:rsidR="007B6D15" w:rsidRPr="008322FF">
        <w:rPr>
          <w:rFonts w:ascii="Times New Roman" w:hAnsi="Times New Roman" w:cs="Times New Roman"/>
          <w:sz w:val="24"/>
          <w:szCs w:val="24"/>
        </w:rPr>
        <w:t xml:space="preserve"> </w:t>
      </w:r>
    </w:p>
    <w:p w:rsidR="007B6D15" w:rsidRPr="008322FF" w:rsidRDefault="007B6D15" w:rsidP="00CF5F2E">
      <w:pPr>
        <w:spacing w:after="0" w:line="480" w:lineRule="auto"/>
        <w:contextualSpacing/>
        <w:rPr>
          <w:rFonts w:ascii="Times New Roman" w:eastAsia="Calibri" w:hAnsi="Times New Roman" w:cs="Times New Roman"/>
          <w:sz w:val="24"/>
          <w:szCs w:val="24"/>
        </w:rPr>
      </w:pPr>
      <w:r w:rsidRPr="008322FF">
        <w:rPr>
          <w:rFonts w:ascii="Times New Roman" w:eastAsia="Calibri" w:hAnsi="Times New Roman" w:cs="Times New Roman"/>
          <w:sz w:val="24"/>
          <w:szCs w:val="24"/>
        </w:rPr>
        <w:t>Hansen, V. M., &amp; Friedman, L. (2016). The Case for Congress: Sepa</w:t>
      </w:r>
      <w:r w:rsidRPr="008322FF">
        <w:rPr>
          <w:rFonts w:ascii="Times New Roman" w:hAnsi="Times New Roman" w:cs="Times New Roman"/>
          <w:sz w:val="24"/>
          <w:szCs w:val="24"/>
        </w:rPr>
        <w:t>ration of Powers and the</w:t>
      </w:r>
      <w:r w:rsidRPr="008322FF">
        <w:rPr>
          <w:rFonts w:ascii="Times New Roman" w:hAnsi="Times New Roman" w:cs="Times New Roman"/>
          <w:sz w:val="24"/>
          <w:szCs w:val="24"/>
        </w:rPr>
        <w:tab/>
        <w:t>War on</w:t>
      </w:r>
      <w:r w:rsidRPr="008322FF">
        <w:rPr>
          <w:rFonts w:ascii="Times New Roman" w:hAnsi="Times New Roman" w:cs="Times New Roman"/>
          <w:sz w:val="24"/>
          <w:szCs w:val="24"/>
        </w:rPr>
        <w:tab/>
      </w:r>
      <w:r w:rsidRPr="008322FF">
        <w:rPr>
          <w:rFonts w:ascii="Times New Roman" w:eastAsia="Calibri" w:hAnsi="Times New Roman" w:cs="Times New Roman"/>
          <w:sz w:val="24"/>
          <w:szCs w:val="24"/>
        </w:rPr>
        <w:t>Terror. Routledge.</w:t>
      </w:r>
    </w:p>
    <w:p w:rsidR="007B6D15" w:rsidRPr="008322FF" w:rsidRDefault="007B6D15" w:rsidP="008322FF">
      <w:pPr>
        <w:spacing w:line="480" w:lineRule="auto"/>
        <w:rPr>
          <w:rFonts w:ascii="Times New Roman" w:hAnsi="Times New Roman" w:cs="Times New Roman"/>
          <w:sz w:val="24"/>
          <w:szCs w:val="24"/>
        </w:rPr>
      </w:pPr>
    </w:p>
    <w:sectPr w:rsidR="007B6D15" w:rsidRPr="008322FF" w:rsidSect="006A75C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932" w:rsidRDefault="00EC0932" w:rsidP="006A75C4">
      <w:pPr>
        <w:spacing w:after="0" w:line="240" w:lineRule="auto"/>
      </w:pPr>
      <w:r>
        <w:separator/>
      </w:r>
    </w:p>
  </w:endnote>
  <w:endnote w:type="continuationSeparator" w:id="0">
    <w:p w:rsidR="00EC0932" w:rsidRDefault="00EC0932" w:rsidP="006A7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932" w:rsidRDefault="00EC0932" w:rsidP="006A75C4">
      <w:pPr>
        <w:spacing w:after="0" w:line="240" w:lineRule="auto"/>
      </w:pPr>
      <w:r>
        <w:separator/>
      </w:r>
    </w:p>
  </w:footnote>
  <w:footnote w:type="continuationSeparator" w:id="0">
    <w:p w:rsidR="00EC0932" w:rsidRDefault="00EC0932" w:rsidP="006A75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C4" w:rsidRPr="00184F81" w:rsidRDefault="00184F81" w:rsidP="00184F81">
    <w:pPr>
      <w:pStyle w:val="Header"/>
      <w:spacing w:line="480" w:lineRule="auto"/>
      <w:jc w:val="right"/>
      <w:rPr>
        <w:rFonts w:ascii="Times New Roman" w:hAnsi="Times New Roman" w:cs="Times New Roman"/>
        <w:sz w:val="24"/>
        <w:szCs w:val="24"/>
      </w:rPr>
    </w:pPr>
    <w:r w:rsidRPr="00184F81">
      <w:rPr>
        <w:rFonts w:ascii="Times New Roman" w:hAnsi="Times New Roman" w:cs="Times New Roman"/>
        <w:sz w:val="24"/>
        <w:szCs w:val="24"/>
      </w:rPr>
      <w:t>GOVERNMENT FEDERATAION</w:t>
    </w:r>
    <w:r w:rsidR="006A75C4" w:rsidRPr="00184F81">
      <w:rPr>
        <w:rFonts w:ascii="Times New Roman" w:hAnsi="Times New Roman" w:cs="Times New Roman"/>
        <w:sz w:val="24"/>
        <w:szCs w:val="24"/>
      </w:rPr>
      <w:tab/>
    </w:r>
    <w:r w:rsidR="006A75C4" w:rsidRPr="00184F81">
      <w:rPr>
        <w:rFonts w:ascii="Times New Roman" w:hAnsi="Times New Roman" w:cs="Times New Roman"/>
        <w:sz w:val="24"/>
        <w:szCs w:val="24"/>
      </w:rPr>
      <w:tab/>
    </w:r>
    <w:sdt>
      <w:sdtPr>
        <w:rPr>
          <w:rFonts w:ascii="Times New Roman" w:hAnsi="Times New Roman" w:cs="Times New Roman"/>
          <w:sz w:val="24"/>
          <w:szCs w:val="24"/>
        </w:rPr>
        <w:id w:val="-629704513"/>
        <w:docPartObj>
          <w:docPartGallery w:val="Page Numbers (Top of Page)"/>
          <w:docPartUnique/>
        </w:docPartObj>
      </w:sdtPr>
      <w:sdtEndPr>
        <w:rPr>
          <w:noProof/>
        </w:rPr>
      </w:sdtEndPr>
      <w:sdtContent>
        <w:r w:rsidR="00D26FF2" w:rsidRPr="00184F81">
          <w:rPr>
            <w:rFonts w:ascii="Times New Roman" w:hAnsi="Times New Roman" w:cs="Times New Roman"/>
            <w:sz w:val="24"/>
            <w:szCs w:val="24"/>
          </w:rPr>
          <w:fldChar w:fldCharType="begin"/>
        </w:r>
        <w:r w:rsidR="006A75C4" w:rsidRPr="00184F81">
          <w:rPr>
            <w:rFonts w:ascii="Times New Roman" w:hAnsi="Times New Roman" w:cs="Times New Roman"/>
            <w:sz w:val="24"/>
            <w:szCs w:val="24"/>
          </w:rPr>
          <w:instrText xml:space="preserve"> PAGE   \* MERGEFORMAT </w:instrText>
        </w:r>
        <w:r w:rsidR="00D26FF2" w:rsidRPr="00184F81">
          <w:rPr>
            <w:rFonts w:ascii="Times New Roman" w:hAnsi="Times New Roman" w:cs="Times New Roman"/>
            <w:sz w:val="24"/>
            <w:szCs w:val="24"/>
          </w:rPr>
          <w:fldChar w:fldCharType="separate"/>
        </w:r>
        <w:r w:rsidR="00CF5F2E">
          <w:rPr>
            <w:rFonts w:ascii="Times New Roman" w:hAnsi="Times New Roman" w:cs="Times New Roman"/>
            <w:noProof/>
            <w:sz w:val="24"/>
            <w:szCs w:val="24"/>
          </w:rPr>
          <w:t>6</w:t>
        </w:r>
        <w:r w:rsidR="00D26FF2" w:rsidRPr="00184F8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C4" w:rsidRPr="00184F81" w:rsidRDefault="00184F81" w:rsidP="00184F81">
    <w:pPr>
      <w:pStyle w:val="Header"/>
      <w:spacing w:line="480" w:lineRule="auto"/>
      <w:jc w:val="right"/>
      <w:rPr>
        <w:rFonts w:ascii="Times New Roman" w:hAnsi="Times New Roman" w:cs="Times New Roman"/>
        <w:sz w:val="24"/>
        <w:szCs w:val="24"/>
      </w:rPr>
    </w:pPr>
    <w:r w:rsidRPr="00184F81">
      <w:rPr>
        <w:rFonts w:ascii="Times New Roman" w:hAnsi="Times New Roman" w:cs="Times New Roman"/>
        <w:sz w:val="24"/>
        <w:szCs w:val="24"/>
      </w:rPr>
      <w:t>Running Head: GOVERNMENT FEDERATAION</w:t>
    </w:r>
    <w:sdt>
      <w:sdtPr>
        <w:rPr>
          <w:rFonts w:ascii="Times New Roman" w:hAnsi="Times New Roman" w:cs="Times New Roman"/>
          <w:sz w:val="24"/>
          <w:szCs w:val="24"/>
        </w:rPr>
        <w:id w:val="432737080"/>
        <w:docPartObj>
          <w:docPartGallery w:val="Page Numbers (Top of Page)"/>
          <w:docPartUnique/>
        </w:docPartObj>
      </w:sdtPr>
      <w:sdtEndPr/>
      <w:sdtContent>
        <w:r w:rsidRPr="00184F81">
          <w:rPr>
            <w:rFonts w:ascii="Times New Roman" w:hAnsi="Times New Roman" w:cs="Times New Roman"/>
            <w:sz w:val="24"/>
            <w:szCs w:val="24"/>
          </w:rPr>
          <w:t xml:space="preserve"> </w:t>
        </w:r>
        <w:r w:rsidRPr="00184F81">
          <w:rPr>
            <w:rFonts w:ascii="Times New Roman" w:hAnsi="Times New Roman" w:cs="Times New Roman"/>
            <w:sz w:val="24"/>
            <w:szCs w:val="24"/>
          </w:rPr>
          <w:tab/>
        </w:r>
        <w:r w:rsidRPr="00184F81">
          <w:rPr>
            <w:rFonts w:ascii="Times New Roman" w:hAnsi="Times New Roman" w:cs="Times New Roman"/>
            <w:sz w:val="24"/>
            <w:szCs w:val="24"/>
          </w:rPr>
          <w:tab/>
        </w:r>
        <w:r w:rsidRPr="00184F81">
          <w:rPr>
            <w:rFonts w:ascii="Times New Roman" w:hAnsi="Times New Roman" w:cs="Times New Roman"/>
            <w:sz w:val="24"/>
            <w:szCs w:val="24"/>
          </w:rPr>
          <w:fldChar w:fldCharType="begin"/>
        </w:r>
        <w:r w:rsidRPr="00184F81">
          <w:rPr>
            <w:rFonts w:ascii="Times New Roman" w:hAnsi="Times New Roman" w:cs="Times New Roman"/>
            <w:sz w:val="24"/>
            <w:szCs w:val="24"/>
          </w:rPr>
          <w:instrText xml:space="preserve"> PAGE   \* MERGEFORMAT </w:instrText>
        </w:r>
        <w:r w:rsidRPr="00184F81">
          <w:rPr>
            <w:rFonts w:ascii="Times New Roman" w:hAnsi="Times New Roman" w:cs="Times New Roman"/>
            <w:sz w:val="24"/>
            <w:szCs w:val="24"/>
          </w:rPr>
          <w:fldChar w:fldCharType="separate"/>
        </w:r>
        <w:r w:rsidR="00EC0932">
          <w:rPr>
            <w:rFonts w:ascii="Times New Roman" w:hAnsi="Times New Roman" w:cs="Times New Roman"/>
            <w:noProof/>
            <w:sz w:val="24"/>
            <w:szCs w:val="24"/>
          </w:rPr>
          <w:t>1</w:t>
        </w:r>
        <w:r w:rsidRPr="00184F81">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E1196"/>
    <w:rsid w:val="0008334C"/>
    <w:rsid w:val="00184F81"/>
    <w:rsid w:val="001E1840"/>
    <w:rsid w:val="00435EA1"/>
    <w:rsid w:val="004E0178"/>
    <w:rsid w:val="006A75C4"/>
    <w:rsid w:val="007B6D15"/>
    <w:rsid w:val="008322FF"/>
    <w:rsid w:val="0088060F"/>
    <w:rsid w:val="00984928"/>
    <w:rsid w:val="00A235EF"/>
    <w:rsid w:val="00AE1196"/>
    <w:rsid w:val="00BF7681"/>
    <w:rsid w:val="00C433B9"/>
    <w:rsid w:val="00CF30C5"/>
    <w:rsid w:val="00CF5F2E"/>
    <w:rsid w:val="00D26FF2"/>
    <w:rsid w:val="00DF1760"/>
    <w:rsid w:val="00EC0932"/>
    <w:rsid w:val="00F256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F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75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5C4"/>
  </w:style>
  <w:style w:type="paragraph" w:styleId="Footer">
    <w:name w:val="footer"/>
    <w:basedOn w:val="Normal"/>
    <w:link w:val="FooterChar"/>
    <w:uiPriority w:val="99"/>
    <w:unhideWhenUsed/>
    <w:rsid w:val="006A75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5C4"/>
  </w:style>
  <w:style w:type="paragraph" w:styleId="BalloonText">
    <w:name w:val="Balloon Text"/>
    <w:basedOn w:val="Normal"/>
    <w:link w:val="BalloonTextChar"/>
    <w:uiPriority w:val="99"/>
    <w:semiHidden/>
    <w:unhideWhenUsed/>
    <w:rsid w:val="006A75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75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75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5C4"/>
  </w:style>
  <w:style w:type="paragraph" w:styleId="Footer">
    <w:name w:val="footer"/>
    <w:basedOn w:val="Normal"/>
    <w:link w:val="FooterChar"/>
    <w:uiPriority w:val="99"/>
    <w:unhideWhenUsed/>
    <w:rsid w:val="006A75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5C4"/>
  </w:style>
  <w:style w:type="paragraph" w:styleId="BalloonText">
    <w:name w:val="Balloon Text"/>
    <w:basedOn w:val="Normal"/>
    <w:link w:val="BalloonTextChar"/>
    <w:uiPriority w:val="99"/>
    <w:semiHidden/>
    <w:unhideWhenUsed/>
    <w:rsid w:val="006A75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75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1631</Words>
  <Characters>9297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cp:lastPrinted>2019-04-18T12:45:00Z</cp:lastPrinted>
  <dcterms:created xsi:type="dcterms:W3CDTF">2019-04-18T18:10:00Z</dcterms:created>
  <dcterms:modified xsi:type="dcterms:W3CDTF">2019-04-18T18:10:00Z</dcterms:modified>
</cp:coreProperties>
</file>